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6B" w:rsidRPr="00276F21" w:rsidRDefault="007F3622" w:rsidP="0091106B">
      <w:pPr>
        <w:widowControl w:val="0"/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76F21">
        <w:rPr>
          <w:rFonts w:ascii="Times New Roman" w:hAnsi="Times New Roman" w:cs="Times New Roman" w:hint="eastAsia"/>
          <w:b/>
          <w:bCs/>
          <w:sz w:val="24"/>
          <w:szCs w:val="24"/>
          <w:lang w:val="ru-RU"/>
        </w:rPr>
        <w:t>Практика</w:t>
      </w:r>
      <w:r w:rsidR="0091106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№</w:t>
      </w:r>
      <w:r w:rsidR="004A3C5D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</w:p>
    <w:p w:rsidR="00FB5FBE" w:rsidRPr="00276F21" w:rsidRDefault="004A3C5D" w:rsidP="0091106B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3C5D">
        <w:rPr>
          <w:rFonts w:ascii="Times New Roman" w:hAnsi="Times New Roman" w:cs="Times New Roman"/>
          <w:sz w:val="24"/>
          <w:szCs w:val="24"/>
          <w:lang w:val="ru-RU"/>
        </w:rPr>
        <w:t xml:space="preserve">Талдауда </w:t>
      </w:r>
      <w:proofErr w:type="spellStart"/>
      <w:r w:rsidRPr="004A3C5D">
        <w:rPr>
          <w:rFonts w:ascii="Times New Roman" w:hAnsi="Times New Roman" w:cs="Times New Roman"/>
          <w:sz w:val="24"/>
          <w:szCs w:val="24"/>
          <w:lang w:val="ru-RU"/>
        </w:rPr>
        <w:t>люминесценцияны</w:t>
      </w:r>
      <w:proofErr w:type="spellEnd"/>
      <w:r w:rsidRPr="004A3C5D">
        <w:rPr>
          <w:rFonts w:ascii="Times New Roman" w:hAnsi="Times New Roman" w:cs="Times New Roman"/>
          <w:sz w:val="24"/>
          <w:szCs w:val="24"/>
          <w:lang w:val="ru-RU"/>
        </w:rPr>
        <w:t xml:space="preserve"> қолдану</w:t>
      </w:r>
      <w:r w:rsidR="00FB5FBE" w:rsidRPr="00276F2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5FBE" w:rsidRPr="00FB5FBE" w:rsidRDefault="00FB5FBE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Дәрістің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>:</w:t>
      </w:r>
    </w:p>
    <w:p w:rsidR="00FB5FBE" w:rsidRPr="00DE352C" w:rsidRDefault="0091106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A3C5D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4A3C5D" w:rsidRPr="004A3C5D">
        <w:rPr>
          <w:rFonts w:ascii="Times New Roman" w:hAnsi="Times New Roman" w:cs="Times New Roman"/>
          <w:sz w:val="24"/>
          <w:szCs w:val="24"/>
          <w:lang w:val="kk-KZ"/>
        </w:rPr>
        <w:t>Люминесцентті талдау әдісі</w:t>
      </w:r>
      <w:r w:rsidR="00DE3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B5FBE" w:rsidRPr="00C411AD" w:rsidRDefault="0091106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11A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4A3C5D" w:rsidRPr="004A3C5D">
        <w:rPr>
          <w:rFonts w:ascii="Times New Roman" w:hAnsi="Times New Roman" w:cs="Times New Roman"/>
          <w:sz w:val="24"/>
          <w:szCs w:val="24"/>
          <w:lang w:val="kk-KZ"/>
        </w:rPr>
        <w:t>Люминесценцияның классификациясы</w:t>
      </w:r>
      <w:r w:rsidR="00FB5FBE" w:rsidRPr="00C411A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A3C5D" w:rsidRPr="004A3C5D" w:rsidRDefault="00FD7815" w:rsidP="004A3C5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C411AD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I. </w:t>
      </w:r>
      <w:r w:rsidR="004A3C5D" w:rsidRPr="004A3C5D">
        <w:rPr>
          <w:rFonts w:ascii="Times New Roman" w:hAnsi="Times New Roman" w:cs="Times New Roman"/>
          <w:iCs/>
          <w:sz w:val="24"/>
          <w:szCs w:val="24"/>
          <w:lang w:val="kk-KZ"/>
        </w:rPr>
        <w:t>I. Радиациялық бақылау уақыты бойынша. Бұл радиацияны бақылау уақытына негізделген ең ерте классификация</w:t>
      </w:r>
    </w:p>
    <w:p w:rsidR="004A3C5D" w:rsidRPr="004A3C5D" w:rsidRDefault="004A3C5D" w:rsidP="004A3C5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4A3C5D">
        <w:rPr>
          <w:rFonts w:ascii="Times New Roman" w:hAnsi="Times New Roman" w:cs="Times New Roman"/>
          <w:iCs/>
          <w:sz w:val="24"/>
          <w:szCs w:val="24"/>
          <w:lang w:val="kk-KZ"/>
        </w:rPr>
        <w:t>қозуды тоқтатқаннан кейін:</w:t>
      </w:r>
    </w:p>
    <w:p w:rsidR="004A3C5D" w:rsidRPr="004A3C5D" w:rsidRDefault="004A3C5D" w:rsidP="004A3C5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4A3C5D">
        <w:rPr>
          <w:rFonts w:ascii="Times New Roman" w:hAnsi="Times New Roman" w:cs="Times New Roman"/>
          <w:iCs/>
          <w:sz w:val="24"/>
          <w:szCs w:val="24"/>
          <w:lang w:val="kk-KZ"/>
        </w:rPr>
        <w:t>1. Флуоресценция – люминесценция тек қозу кезінде немесе оның аяқталғаннан кейін өте қысқа мерзімде байқалады.</w:t>
      </w:r>
    </w:p>
    <w:p w:rsidR="004A3C5D" w:rsidRPr="004A3C5D" w:rsidRDefault="004A3C5D" w:rsidP="004A3C5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4A3C5D">
        <w:rPr>
          <w:rFonts w:ascii="Times New Roman" w:hAnsi="Times New Roman" w:cs="Times New Roman"/>
          <w:iCs/>
          <w:sz w:val="24"/>
          <w:szCs w:val="24"/>
          <w:lang w:val="kk-KZ"/>
        </w:rPr>
        <w:t>2. Фосфоресценция – қозу көзі жойылғаннан кейін жарқырау ұзақ уақытқа созылады. Бұл классифика</w:t>
      </w:r>
      <w:r w:rsidR="00895A1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ция таза сыртқы және принципсіз </w:t>
      </w:r>
      <w:r w:rsidRPr="004A3C5D">
        <w:rPr>
          <w:rFonts w:ascii="Times New Roman" w:hAnsi="Times New Roman" w:cs="Times New Roman"/>
          <w:iCs/>
          <w:sz w:val="24"/>
          <w:szCs w:val="24"/>
          <w:lang w:val="kk-KZ"/>
        </w:rPr>
        <w:t>сипатты, өйткені флуоресценция фосфоресценцияға қарағанда ұзағырақ болатын жағдайлар бар.</w:t>
      </w:r>
    </w:p>
    <w:p w:rsidR="004A3C5D" w:rsidRPr="004A3C5D" w:rsidRDefault="004A3C5D" w:rsidP="004A3C5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4A3C5D">
        <w:rPr>
          <w:rFonts w:ascii="Times New Roman" w:hAnsi="Times New Roman" w:cs="Times New Roman"/>
          <w:iCs/>
          <w:sz w:val="24"/>
          <w:szCs w:val="24"/>
          <w:lang w:val="kk-KZ"/>
        </w:rPr>
        <w:t>II. Қозу әдісі бойынша (жіктеу болып жатқан құбылыстардың мәнін көрсетпейтін таза техникалық сипатта):</w:t>
      </w:r>
    </w:p>
    <w:p w:rsidR="004A3C5D" w:rsidRPr="004A3C5D" w:rsidRDefault="004A3C5D" w:rsidP="004A3C5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4A3C5D">
        <w:rPr>
          <w:rFonts w:ascii="Times New Roman" w:hAnsi="Times New Roman" w:cs="Times New Roman"/>
          <w:iCs/>
          <w:sz w:val="24"/>
          <w:szCs w:val="24"/>
          <w:lang w:val="kk-KZ"/>
        </w:rPr>
        <w:t>1. Фотолюминесценция – оптикалық жиіліктердің электромагниттік сәулеленуімен қозу.</w:t>
      </w:r>
    </w:p>
    <w:p w:rsidR="004A3C5D" w:rsidRPr="004A3C5D" w:rsidRDefault="004A3C5D" w:rsidP="004A3C5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4A3C5D">
        <w:rPr>
          <w:rFonts w:ascii="Times New Roman" w:hAnsi="Times New Roman" w:cs="Times New Roman"/>
          <w:iCs/>
          <w:sz w:val="24"/>
          <w:szCs w:val="24"/>
          <w:lang w:val="kk-KZ"/>
        </w:rPr>
        <w:t>2. Катодолюминесценция – түскен электрондардың (катод сәулелерінің) энергиясы есебінен қозу.</w:t>
      </w:r>
    </w:p>
    <w:p w:rsidR="004A3C5D" w:rsidRPr="004A3C5D" w:rsidRDefault="004A3C5D" w:rsidP="004A3C5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4A3C5D">
        <w:rPr>
          <w:rFonts w:ascii="Times New Roman" w:hAnsi="Times New Roman" w:cs="Times New Roman"/>
          <w:iCs/>
          <w:sz w:val="24"/>
          <w:szCs w:val="24"/>
          <w:lang w:val="kk-KZ"/>
        </w:rPr>
        <w:t>3. Радиолюминесценция – қозу радиоактивті сәулеленудің әртүрлі түрлерінің әсерінен пайда болады.</w:t>
      </w:r>
    </w:p>
    <w:p w:rsidR="004A3C5D" w:rsidRPr="004A3C5D" w:rsidRDefault="004A3C5D" w:rsidP="004A3C5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4A3C5D">
        <w:rPr>
          <w:rFonts w:ascii="Times New Roman" w:hAnsi="Times New Roman" w:cs="Times New Roman"/>
          <w:iCs/>
          <w:sz w:val="24"/>
          <w:szCs w:val="24"/>
          <w:lang w:val="kk-KZ"/>
        </w:rPr>
        <w:t>4. Хемилюминесценция – химиялық реакциялардың энергиясы есебінен қозу.</w:t>
      </w:r>
    </w:p>
    <w:p w:rsidR="004A3C5D" w:rsidRPr="004A3C5D" w:rsidRDefault="004A3C5D" w:rsidP="004A3C5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4A3C5D">
        <w:rPr>
          <w:rFonts w:ascii="Times New Roman" w:hAnsi="Times New Roman" w:cs="Times New Roman"/>
          <w:iCs/>
          <w:sz w:val="24"/>
          <w:szCs w:val="24"/>
          <w:lang w:val="kk-KZ"/>
        </w:rPr>
        <w:t>5. Рентгендік люминесценция – рентген сәулелерінің әсерінен қозу.</w:t>
      </w:r>
    </w:p>
    <w:p w:rsidR="004A3C5D" w:rsidRPr="004A3C5D" w:rsidRDefault="004A3C5D" w:rsidP="004A3C5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4A3C5D">
        <w:rPr>
          <w:rFonts w:ascii="Times New Roman" w:hAnsi="Times New Roman" w:cs="Times New Roman"/>
          <w:iCs/>
          <w:sz w:val="24"/>
          <w:szCs w:val="24"/>
          <w:lang w:val="kk-KZ"/>
        </w:rPr>
        <w:t>Біз негізінен фотолюминесценция жағдайларын қарастырамыз, өйткені қозудың бұл түрі химиялық зертханалар тәжірибесінде ең қолайлы және қолжетімді болып табылады.</w:t>
      </w:r>
    </w:p>
    <w:p w:rsidR="004A3C5D" w:rsidRPr="004A3C5D" w:rsidRDefault="004A3C5D" w:rsidP="004A3C5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4A3C5D">
        <w:rPr>
          <w:rFonts w:ascii="Times New Roman" w:hAnsi="Times New Roman" w:cs="Times New Roman"/>
          <w:iCs/>
          <w:sz w:val="24"/>
          <w:szCs w:val="24"/>
          <w:lang w:val="kk-KZ"/>
        </w:rPr>
        <w:t>III. Люминесценцияның пайда болу механизмі бойынша (ең толық</w:t>
      </w:r>
    </w:p>
    <w:p w:rsidR="004A3C5D" w:rsidRPr="004A3C5D" w:rsidRDefault="004A3C5D" w:rsidP="004A3C5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4A3C5D">
        <w:rPr>
          <w:rFonts w:ascii="Times New Roman" w:hAnsi="Times New Roman" w:cs="Times New Roman"/>
          <w:iCs/>
          <w:sz w:val="24"/>
          <w:szCs w:val="24"/>
          <w:lang w:val="kk-KZ"/>
        </w:rPr>
        <w:t>люминесценция процестері көрсетіледі):</w:t>
      </w:r>
    </w:p>
    <w:p w:rsidR="004A3C5D" w:rsidRPr="004A3C5D" w:rsidRDefault="004A3C5D" w:rsidP="004A3C5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4A3C5D">
        <w:rPr>
          <w:rFonts w:ascii="Times New Roman" w:hAnsi="Times New Roman" w:cs="Times New Roman"/>
          <w:iCs/>
          <w:sz w:val="24"/>
          <w:szCs w:val="24"/>
          <w:lang w:val="kk-KZ"/>
        </w:rPr>
        <w:t>1. Дискретті орталықтардың жарқырауы – жұту және сәуле шығару орталықтары бірдей бөлшектер (атомдар, иондар, молекулалар) болғанда жарқырау пайда болады. Бұл механизм газ күйіндегі заттарға, ерітінділердегі органикалық және бейорганикалық заттарға және таза органикалық заттарға тән.</w:t>
      </w:r>
    </w:p>
    <w:p w:rsidR="00EF5DA0" w:rsidRDefault="004A3C5D" w:rsidP="004A3C5D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C5D">
        <w:rPr>
          <w:rFonts w:ascii="Times New Roman" w:hAnsi="Times New Roman" w:cs="Times New Roman"/>
          <w:iCs/>
          <w:sz w:val="24"/>
          <w:szCs w:val="24"/>
          <w:lang w:val="kk-KZ"/>
        </w:rPr>
        <w:t>2. Рекомбинациялық жарқырау – жұту және шығару актілері уақыт бойынша ғана емес, бір-бірінен</w:t>
      </w:r>
      <w:r w:rsidR="00895A1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ажыраған жағдайларда байқалады </w:t>
      </w:r>
      <w:r w:rsidRPr="004A3C5D">
        <w:rPr>
          <w:rFonts w:ascii="Times New Roman" w:hAnsi="Times New Roman" w:cs="Times New Roman"/>
          <w:iCs/>
          <w:sz w:val="24"/>
          <w:szCs w:val="24"/>
          <w:lang w:val="kk-KZ"/>
        </w:rPr>
        <w:t>және кеңістікте (кристалдық люминофорлардың жарқырауы - күрделі кристалдар</w:t>
      </w:r>
      <w:r w:rsidR="00895A1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4A3C5D">
        <w:rPr>
          <w:rFonts w:ascii="Times New Roman" w:hAnsi="Times New Roman" w:cs="Times New Roman"/>
          <w:iCs/>
          <w:sz w:val="24"/>
          <w:szCs w:val="24"/>
          <w:lang w:val="kk-KZ"/>
        </w:rPr>
        <w:t>ақаулы құрылымы бар химиялық заттар). Рекомбинациялық люминесценция әсіресе иондық немесе иондық-ковалентті торы бар кристалдарға тән. Орталықтардан немесе тордың кейбір жерлерінен бөлінген</w:t>
      </w:r>
      <w:r w:rsidRPr="004A3C5D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EF5DA0" w:rsidRPr="00EF5DA0">
        <w:rPr>
          <w:rFonts w:ascii="Times New Roman" w:hAnsi="Times New Roman" w:cs="Times New Roman"/>
          <w:sz w:val="24"/>
          <w:szCs w:val="24"/>
          <w:lang w:val="ru-RU"/>
        </w:rPr>
        <w:t>у мүмкіндігі.</w:t>
      </w:r>
    </w:p>
    <w:p w:rsidR="00895A11" w:rsidRPr="00895A11" w:rsidRDefault="00895A11" w:rsidP="00895A11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895A11">
        <w:rPr>
          <w:rFonts w:ascii="Times New Roman" w:hAnsi="Times New Roman" w:cs="Times New Roman"/>
          <w:sz w:val="24"/>
          <w:szCs w:val="24"/>
          <w:lang w:val="ru-RU"/>
        </w:rPr>
        <w:t>лектрондар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кристалда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электрондардың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еркін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қозғалу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аймақтары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өткізгіштік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аймақтары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деп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аталатындықтан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, оның ішінде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жылдам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қозғалу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мүмкіндігіне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. Бұл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аймақтардағы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электрондардың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тым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төмен емес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температурада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қозғалысы жоғары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жылдамдықпен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жүреді - секундына көптеген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километрлер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. Нәтижесінде электрон басқа люминесценция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орталығымен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қайта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біріктіріледі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бөлінген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, ал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басқасымен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, ол да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электронын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жоғалтқан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95A11" w:rsidRPr="00895A11" w:rsidRDefault="00895A11" w:rsidP="00895A11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Дискретті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орталықтардың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жарқырауы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және рекомбинация кем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дегенде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төрт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қасиетпен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сипатталуы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мүмкін:</w:t>
      </w:r>
    </w:p>
    <w:p w:rsidR="00895A11" w:rsidRPr="00895A11" w:rsidRDefault="00895A11" w:rsidP="00895A11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1) эмиссия,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қозу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және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жұтылу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спектрлері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95A11" w:rsidRPr="00895A11" w:rsidRDefault="00895A11" w:rsidP="00895A11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A11">
        <w:rPr>
          <w:rFonts w:ascii="Times New Roman" w:hAnsi="Times New Roman" w:cs="Times New Roman"/>
          <w:sz w:val="24"/>
          <w:szCs w:val="24"/>
          <w:lang w:val="ru-RU"/>
        </w:rPr>
        <w:lastRenderedPageBreak/>
        <w:t>2) шығу;</w:t>
      </w:r>
    </w:p>
    <w:p w:rsidR="00895A11" w:rsidRPr="00895A11" w:rsidRDefault="00895A11" w:rsidP="00895A11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A11">
        <w:rPr>
          <w:rFonts w:ascii="Times New Roman" w:hAnsi="Times New Roman" w:cs="Times New Roman"/>
          <w:sz w:val="24"/>
          <w:szCs w:val="24"/>
          <w:lang w:val="ru-RU"/>
        </w:rPr>
        <w:t>3) поляризация;</w:t>
      </w:r>
    </w:p>
    <w:p w:rsidR="00895A11" w:rsidRDefault="00895A11" w:rsidP="00895A11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A11">
        <w:rPr>
          <w:rFonts w:ascii="Times New Roman" w:hAnsi="Times New Roman" w:cs="Times New Roman"/>
          <w:sz w:val="24"/>
          <w:szCs w:val="24"/>
          <w:lang w:val="ru-RU"/>
        </w:rPr>
        <w:t>4) ұзақтығы.</w:t>
      </w:r>
    </w:p>
    <w:p w:rsidR="00895A11" w:rsidRPr="00895A11" w:rsidRDefault="00895A11" w:rsidP="00895A11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Люминесценттік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сәулеленудің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табиғаты</w:t>
      </w:r>
      <w:proofErr w:type="spellEnd"/>
    </w:p>
    <w:p w:rsidR="00895A11" w:rsidRPr="00895A11" w:rsidRDefault="00895A11" w:rsidP="00895A11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Қарапайым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түрдегі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люминесцентті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сәулеленудің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пайда болуы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күріште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көрсетілген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диаграммада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көрсетілген. 11. Жарық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жұтылғанда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электрондардың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негізден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ауысуы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жүреді</w:t>
      </w:r>
    </w:p>
    <w:p w:rsidR="00895A11" w:rsidRDefault="00895A11" w:rsidP="00895A11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S0 деңгейін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синглетті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күйге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антипараллельді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) сәйкес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қоздырылған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деңгейдің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(S1)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діріл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ішкі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деңгейлеріне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артқа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). Содан кейін 10-9-10-8 с ішінде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қозған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молекула өзінің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артық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тербеліс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энергиясын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жоғалтады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және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электрондар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қозған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күйдің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жердегі тербеліс деңгейіне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өтеді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(бұл процесс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толқынды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көрсеткімен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көрсетілген).</w:t>
      </w:r>
    </w:p>
    <w:p w:rsidR="00895A11" w:rsidRDefault="00895A11" w:rsidP="00895A11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5A11" w:rsidRDefault="00895A11" w:rsidP="00895A11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895A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93720" cy="1828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A11" w:rsidRPr="00895A11" w:rsidRDefault="00895A11" w:rsidP="00895A11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Сурет</w:t>
      </w:r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. 11.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Люминесценцияның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энергетикалық моделі: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5A11">
        <w:rPr>
          <w:rFonts w:ascii="Times New Roman" w:hAnsi="Times New Roman" w:cs="Times New Roman"/>
          <w:sz w:val="24"/>
          <w:szCs w:val="24"/>
          <w:lang w:val="ru-RU"/>
        </w:rPr>
        <w:t>S0 – жердегі электрондық деңгей (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діріл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астындағы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деңгейлері бар);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S1 және T1 -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қозған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электрондық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деңгейлер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сингл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және триплет</w:t>
      </w:r>
    </w:p>
    <w:p w:rsidR="00895A11" w:rsidRPr="00C411AD" w:rsidRDefault="00895A11" w:rsidP="00895A11">
      <w:pPr>
        <w:widowControl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жауапты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түзу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тік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көрсеткілер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көрсетеді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>: сіңіру (1),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радиациялық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ауысулар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: флуоресценция (2) және фосфоресценция (3);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көкжиек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қатты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көрсеткілер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радиациялық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емес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өтулерді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көрсетеді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интеркомбинация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түрлендіру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(4) және ішкі </w:t>
      </w:r>
      <w:proofErr w:type="spellStart"/>
      <w:r w:rsidRPr="00895A11">
        <w:rPr>
          <w:rFonts w:ascii="Times New Roman" w:hAnsi="Times New Roman" w:cs="Times New Roman"/>
          <w:sz w:val="24"/>
          <w:szCs w:val="24"/>
          <w:lang w:val="ru-RU"/>
        </w:rPr>
        <w:t>түрлендіру</w:t>
      </w:r>
      <w:proofErr w:type="spellEnd"/>
      <w:r w:rsidRPr="00895A11">
        <w:rPr>
          <w:rFonts w:ascii="Times New Roman" w:hAnsi="Times New Roman" w:cs="Times New Roman"/>
          <w:sz w:val="24"/>
          <w:szCs w:val="24"/>
          <w:lang w:val="ru-RU"/>
        </w:rPr>
        <w:t xml:space="preserve"> (5)</w:t>
      </w:r>
    </w:p>
    <w:sectPr w:rsidR="00895A11" w:rsidRPr="00C411AD" w:rsidSect="00FB5FB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BE"/>
    <w:rsid w:val="00034A33"/>
    <w:rsid w:val="000C4F84"/>
    <w:rsid w:val="001423DF"/>
    <w:rsid w:val="001C79CD"/>
    <w:rsid w:val="00276F21"/>
    <w:rsid w:val="00302314"/>
    <w:rsid w:val="003A737B"/>
    <w:rsid w:val="004A3C5D"/>
    <w:rsid w:val="006E68BE"/>
    <w:rsid w:val="007F3622"/>
    <w:rsid w:val="00895A11"/>
    <w:rsid w:val="0091106B"/>
    <w:rsid w:val="00A56A17"/>
    <w:rsid w:val="00C1230F"/>
    <w:rsid w:val="00C411AD"/>
    <w:rsid w:val="00DE352C"/>
    <w:rsid w:val="00E35985"/>
    <w:rsid w:val="00EF5DA0"/>
    <w:rsid w:val="00FB5FBE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DBF3"/>
  <w15:chartTrackingRefBased/>
  <w15:docId w15:val="{8245882D-434D-44CE-9904-4E2ACA2D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06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56A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2022-12-30T16:53:00Z</dcterms:created>
  <dcterms:modified xsi:type="dcterms:W3CDTF">2022-12-30T16:53:00Z</dcterms:modified>
</cp:coreProperties>
</file>